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FC9" w:rsidRPr="006D0FC9" w:rsidRDefault="006D0FC9" w:rsidP="006D0FC9">
      <w:pPr>
        <w:keepNext/>
        <w:spacing w:after="0" w:line="240" w:lineRule="auto"/>
        <w:ind w:left="540"/>
        <w:jc w:val="right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bookmarkStart w:id="0" w:name="_Toc76746336"/>
      <w:bookmarkStart w:id="1" w:name="_Toc85638656"/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Приложение 3</w:t>
      </w:r>
    </w:p>
    <w:p w:rsidR="006D0FC9" w:rsidRPr="006D0FC9" w:rsidRDefault="006D0FC9" w:rsidP="006D0FC9">
      <w:pPr>
        <w:keepNext/>
        <w:spacing w:after="0" w:line="240" w:lineRule="auto"/>
        <w:ind w:left="54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6D0FC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ОБОСНОВАНИЕ НАЧАЛЬНОЙ (МАКСИМАЛЬНОЙ) ЦЕНЫ ДОГОВОРА</w:t>
      </w:r>
      <w:bookmarkEnd w:id="0"/>
      <w:bookmarkEnd w:id="1"/>
    </w:p>
    <w:p w:rsidR="006D0FC9" w:rsidRPr="006D0FC9" w:rsidRDefault="006D0FC9" w:rsidP="006D0FC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FC9" w:rsidRPr="006D0FC9" w:rsidRDefault="006D0FC9" w:rsidP="006D0FC9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F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«Оказание услуг по организации питания в ДОЛ «Энергетик»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</w:t>
      </w:r>
      <w:r w:rsidR="00167B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07/003)</w:t>
      </w:r>
    </w:p>
    <w:tbl>
      <w:tblPr>
        <w:tblW w:w="5237" w:type="pct"/>
        <w:tblInd w:w="-589" w:type="dxa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ook w:val="04A0" w:firstRow="1" w:lastRow="0" w:firstColumn="1" w:lastColumn="0" w:noHBand="0" w:noVBand="1"/>
      </w:tblPr>
      <w:tblGrid>
        <w:gridCol w:w="2322"/>
        <w:gridCol w:w="7466"/>
      </w:tblGrid>
      <w:tr w:rsidR="006D0FC9" w:rsidRPr="006D0FC9" w:rsidTr="000F7E0E">
        <w:trPr>
          <w:trHeight w:val="941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2" w:name="l55"/>
            <w:bookmarkEnd w:id="2"/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Начальная (максимальная) цена договора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0FC9" w:rsidRPr="006D0FC9" w:rsidRDefault="00167BAF" w:rsidP="006D0FC9">
            <w:pPr>
              <w:spacing w:after="300" w:line="240" w:lineRule="auto"/>
              <w:ind w:hanging="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10 558 433</w:t>
            </w:r>
            <w:r w:rsidR="006D0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6D0FC9" w:rsidRPr="006D0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</w:tr>
      <w:tr w:rsidR="006D0FC9" w:rsidRPr="006D0FC9" w:rsidTr="000F7E0E">
        <w:trPr>
          <w:trHeight w:val="2165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Метод сопоставимых рыночных цен (анализа рынка)</w:t>
            </w:r>
          </w:p>
        </w:tc>
      </w:tr>
      <w:tr w:rsidR="006D0FC9" w:rsidRPr="006D0FC9" w:rsidTr="000F7E0E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6 к 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стандарт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закупок </w:t>
            </w:r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Положение о закупке), утвержденного решением Совета Директоров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от 29.12.2022г. (протокол от 30.12.2022 №604/6). Решением Правления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Волга» от 20.01.2023г. (протокол №470/2023 от 23.01.2023г.) АО «Социальная сфера-М» присоединилось к «Единому стандарту закупок ПАО «</w:t>
            </w:r>
            <w:bookmarkStart w:id="3" w:name="_GoBack"/>
            <w:bookmarkEnd w:id="3"/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(Положение о закупке)</w:t>
            </w:r>
          </w:p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 на официальном сайте АО «Социальная сфера-М» </w:t>
            </w:r>
            <w:r w:rsidRPr="006D0FC9"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u w:val="single"/>
                <w:lang w:eastAsia="ru-RU"/>
              </w:rPr>
              <w:t>www.ssphere-m.ru</w:t>
            </w:r>
          </w:p>
        </w:tc>
      </w:tr>
      <w:tr w:rsidR="006D0FC9" w:rsidRPr="006D0FC9" w:rsidTr="000F7E0E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Минимальное ценовое предложение</w:t>
            </w:r>
          </w:p>
        </w:tc>
      </w:tr>
    </w:tbl>
    <w:p w:rsidR="00611D30" w:rsidRDefault="00167BAF"/>
    <w:sectPr w:rsidR="00611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FC9"/>
    <w:rsid w:val="00167BAF"/>
    <w:rsid w:val="003E7279"/>
    <w:rsid w:val="00566B16"/>
    <w:rsid w:val="006D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4A2F9"/>
  <w15:chartTrackingRefBased/>
  <w15:docId w15:val="{47CB80F7-D577-4AE5-85DB-23840DB9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2</cp:revision>
  <dcterms:created xsi:type="dcterms:W3CDTF">2023-02-22T07:48:00Z</dcterms:created>
  <dcterms:modified xsi:type="dcterms:W3CDTF">2024-02-29T06:21:00Z</dcterms:modified>
</cp:coreProperties>
</file>