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5355DDAC" w:rsidR="00AA0408" w:rsidRPr="00AA0408" w:rsidRDefault="00AA0408" w:rsidP="00AA0408">
      <w:pPr>
        <w:snapToGrid w:val="0"/>
        <w:spacing w:after="60"/>
        <w:jc w:val="right"/>
        <w:rPr>
          <w:bCs/>
          <w:color w:val="000000"/>
          <w:sz w:val="24"/>
          <w:szCs w:val="24"/>
        </w:rPr>
      </w:pPr>
      <w:r w:rsidRPr="00AA0408">
        <w:rPr>
          <w:color w:val="000000"/>
          <w:sz w:val="24"/>
          <w:szCs w:val="24"/>
        </w:rPr>
        <w:t>«</w:t>
      </w:r>
      <w:r w:rsidR="00AC59F8">
        <w:rPr>
          <w:color w:val="000000"/>
          <w:sz w:val="24"/>
          <w:szCs w:val="24"/>
        </w:rPr>
        <w:t>17</w:t>
      </w:r>
      <w:r w:rsidRPr="00AA0408">
        <w:rPr>
          <w:color w:val="000000"/>
          <w:sz w:val="24"/>
          <w:szCs w:val="24"/>
        </w:rPr>
        <w:t xml:space="preserve">» </w:t>
      </w:r>
      <w:r w:rsidR="00A90896">
        <w:rPr>
          <w:color w:val="000000"/>
          <w:sz w:val="24"/>
          <w:szCs w:val="24"/>
        </w:rPr>
        <w:t>февраля</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77777777"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w:t>
      </w:r>
      <w:r w:rsidR="00A269F9">
        <w:rPr>
          <w:b/>
          <w:sz w:val="32"/>
          <w:szCs w:val="32"/>
        </w:rPr>
        <w:t xml:space="preserve">транспортных </w:t>
      </w:r>
      <w:r w:rsidRPr="002770DD">
        <w:rPr>
          <w:b/>
          <w:sz w:val="32"/>
          <w:szCs w:val="32"/>
        </w:rPr>
        <w:t xml:space="preserve">услуг по перевозке </w:t>
      </w:r>
      <w:r w:rsidR="00A269F9">
        <w:rPr>
          <w:b/>
          <w:sz w:val="32"/>
          <w:szCs w:val="32"/>
        </w:rPr>
        <w:t>детей для нужд</w:t>
      </w:r>
      <w:r w:rsidRPr="002770DD">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7777777"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w:t>
      </w:r>
      <w:r w:rsidR="00A269F9">
        <w:rPr>
          <w:b/>
          <w:i/>
          <w:color w:val="0000FF"/>
          <w:sz w:val="24"/>
          <w:szCs w:val="24"/>
        </w:rPr>
        <w:t xml:space="preserve">транспортных </w:t>
      </w:r>
      <w:r w:rsidRPr="002770DD">
        <w:rPr>
          <w:b/>
          <w:i/>
          <w:color w:val="0000FF"/>
          <w:sz w:val="24"/>
          <w:szCs w:val="24"/>
        </w:rPr>
        <w:t>услуг по перевозке</w:t>
      </w:r>
      <w:r w:rsidR="00A269F9">
        <w:rPr>
          <w:b/>
          <w:i/>
          <w:color w:val="0000FF"/>
          <w:sz w:val="24"/>
          <w:szCs w:val="24"/>
        </w:rPr>
        <w:t xml:space="preserve"> детей</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77777777"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14:paraId="2DEE1AF5" w14:textId="77777777"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A269F9">
        <w:rPr>
          <w:bCs/>
          <w:sz w:val="24"/>
          <w:szCs w:val="24"/>
          <w:lang w:eastAsia="ar-SA"/>
        </w:rPr>
        <w:t>5</w:t>
      </w:r>
      <w:r w:rsidRPr="002770DD">
        <w:rPr>
          <w:bCs/>
          <w:sz w:val="24"/>
          <w:szCs w:val="24"/>
          <w:lang w:eastAsia="ar-SA"/>
        </w:rPr>
        <w:t xml:space="preserve"> - «Оказание </w:t>
      </w:r>
      <w:r w:rsidR="00BC49BC">
        <w:rPr>
          <w:bCs/>
          <w:sz w:val="24"/>
          <w:szCs w:val="24"/>
          <w:lang w:eastAsia="ar-SA"/>
        </w:rPr>
        <w:t xml:space="preserve">транспортных </w:t>
      </w:r>
      <w:r w:rsidRPr="002770DD">
        <w:rPr>
          <w:bCs/>
          <w:sz w:val="24"/>
          <w:szCs w:val="24"/>
          <w:lang w:eastAsia="ar-SA"/>
        </w:rPr>
        <w:t>услуг по перевозке</w:t>
      </w:r>
      <w:r w:rsidR="00BC49BC">
        <w:rPr>
          <w:bCs/>
          <w:sz w:val="24"/>
          <w:szCs w:val="24"/>
          <w:lang w:eastAsia="ar-SA"/>
        </w:rPr>
        <w:t xml:space="preserve"> детей</w:t>
      </w:r>
      <w:r w:rsidRPr="002770DD">
        <w:rPr>
          <w:bCs/>
          <w:sz w:val="24"/>
          <w:szCs w:val="24"/>
          <w:lang w:eastAsia="ar-SA"/>
        </w:rPr>
        <w:t>».</w:t>
      </w:r>
    </w:p>
    <w:p w14:paraId="228CEB51" w14:textId="77777777" w:rsidR="00997E2D" w:rsidRDefault="002770DD" w:rsidP="002770DD">
      <w:pPr>
        <w:widowControl w:val="0"/>
        <w:tabs>
          <w:tab w:val="left" w:pos="720"/>
        </w:tabs>
        <w:rPr>
          <w:bCs/>
          <w:sz w:val="24"/>
          <w:szCs w:val="24"/>
          <w:lang w:eastAsia="ar-SA"/>
        </w:rPr>
      </w:pPr>
      <w:r w:rsidRPr="002770DD">
        <w:rPr>
          <w:bCs/>
          <w:sz w:val="24"/>
          <w:szCs w:val="24"/>
          <w:lang w:eastAsia="ar-SA"/>
        </w:rPr>
        <w:t>Закупка №2307, Лот № 0</w:t>
      </w:r>
      <w:r w:rsidR="00A269F9">
        <w:rPr>
          <w:bCs/>
          <w:sz w:val="24"/>
          <w:szCs w:val="24"/>
          <w:lang w:eastAsia="ar-SA"/>
        </w:rPr>
        <w:t>10</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77777777" w:rsidR="00A269F9" w:rsidRDefault="002770DD" w:rsidP="00A269F9">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A269F9" w:rsidRPr="002770DD">
        <w:rPr>
          <w:b/>
          <w:sz w:val="24"/>
          <w:szCs w:val="24"/>
        </w:rPr>
        <w:t xml:space="preserve">Место оказания услуг: </w:t>
      </w:r>
      <w:r w:rsidR="00A269F9" w:rsidRPr="00FF01C8">
        <w:rPr>
          <w:sz w:val="24"/>
          <w:szCs w:val="24"/>
        </w:rPr>
        <w:t>Республика Мордовия</w:t>
      </w:r>
      <w:r w:rsidR="00A269F9">
        <w:rPr>
          <w:sz w:val="24"/>
          <w:szCs w:val="24"/>
        </w:rPr>
        <w:t>.</w:t>
      </w:r>
    </w:p>
    <w:p w14:paraId="266F5ECD" w14:textId="77777777" w:rsidR="00FF01C8" w:rsidRDefault="00A269F9" w:rsidP="00A269F9">
      <w:pPr>
        <w:ind w:firstLine="567"/>
        <w:jc w:val="both"/>
        <w:rPr>
          <w:color w:val="0000FF"/>
          <w:sz w:val="24"/>
          <w:szCs w:val="24"/>
        </w:rPr>
      </w:pPr>
      <w:r w:rsidRPr="00A269F9">
        <w:rPr>
          <w:rFonts w:eastAsia="Calibri"/>
          <w:color w:val="0000FF"/>
          <w:sz w:val="24"/>
          <w:szCs w:val="24"/>
          <w:lang w:eastAsia="en-US"/>
        </w:rPr>
        <w:t xml:space="preserve"> 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sidRPr="00A269F9">
        <w:rPr>
          <w:color w:val="000000"/>
          <w:sz w:val="24"/>
          <w:szCs w:val="24"/>
        </w:rPr>
        <w:t xml:space="preserve"> не позднее, чем за 3 (три) дня до даты начала оказания услуг</w:t>
      </w:r>
      <w:r w:rsidR="00FF01C8">
        <w:rPr>
          <w:color w:val="0000FF"/>
          <w:sz w:val="24"/>
          <w:szCs w:val="24"/>
        </w:rPr>
        <w:t>.</w:t>
      </w:r>
    </w:p>
    <w:p w14:paraId="1994AA27" w14:textId="77777777" w:rsidR="00A269F9" w:rsidRPr="00A269F9" w:rsidRDefault="00A269F9" w:rsidP="00A269F9">
      <w:pPr>
        <w:widowControl w:val="0"/>
        <w:contextualSpacing/>
        <w:jc w:val="both"/>
        <w:rPr>
          <w:sz w:val="24"/>
          <w:szCs w:val="24"/>
        </w:rPr>
      </w:pPr>
      <w:r>
        <w:rPr>
          <w:b/>
          <w:sz w:val="24"/>
          <w:szCs w:val="24"/>
        </w:rPr>
        <w:t xml:space="preserve">          </w:t>
      </w:r>
      <w:r w:rsidRPr="00A269F9">
        <w:rPr>
          <w:b/>
          <w:sz w:val="24"/>
          <w:szCs w:val="24"/>
        </w:rPr>
        <w:t>Маршрут:</w:t>
      </w:r>
      <w:r w:rsidRPr="00A269F9">
        <w:rPr>
          <w:sz w:val="24"/>
          <w:szCs w:val="24"/>
        </w:rPr>
        <w:t xml:space="preserve"> Республика Мордовия г.Саранск – Республика Мордовия, Кочкуровский район, с.Сабаево, ДОЛ «Энергетик»; </w:t>
      </w:r>
    </w:p>
    <w:p w14:paraId="77505F2D" w14:textId="77777777" w:rsidR="00A269F9" w:rsidRPr="00A269F9" w:rsidRDefault="00A269F9" w:rsidP="00A269F9">
      <w:pPr>
        <w:widowControl w:val="0"/>
        <w:contextualSpacing/>
        <w:jc w:val="both"/>
        <w:rPr>
          <w:sz w:val="24"/>
          <w:szCs w:val="24"/>
        </w:rPr>
      </w:pPr>
      <w:r w:rsidRPr="00A269F9">
        <w:rPr>
          <w:sz w:val="24"/>
          <w:szCs w:val="24"/>
        </w:rPr>
        <w:t>Республика Мордовия, Кочкуровский район, с.Сабаево, ДОЛ «Энергетик» - Республика Мордовия г,Саранск.</w:t>
      </w:r>
    </w:p>
    <w:p w14:paraId="61602659" w14:textId="77777777" w:rsidR="002770DD" w:rsidRPr="002770DD" w:rsidRDefault="002770DD" w:rsidP="00A269F9">
      <w:pPr>
        <w:ind w:firstLine="567"/>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2023 года (согласно графика)</w:t>
      </w:r>
      <w:r w:rsidR="00FF01C8">
        <w:rPr>
          <w:color w:val="0000FF"/>
          <w:sz w:val="24"/>
          <w:szCs w:val="24"/>
        </w:rPr>
        <w:t>.</w:t>
      </w:r>
    </w:p>
    <w:p w14:paraId="40AC1ED7" w14:textId="77777777" w:rsidR="007F0C53" w:rsidRPr="007F0C53" w:rsidRDefault="002770DD" w:rsidP="007F0C53">
      <w:pPr>
        <w:pStyle w:val="af"/>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w:t>
      </w:r>
      <w:r w:rsidRPr="002770DD">
        <w:rPr>
          <w:sz w:val="24"/>
          <w:szCs w:val="24"/>
        </w:rPr>
        <w:lastRenderedPageBreak/>
        <w:t xml:space="preserve">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w:t>
      </w:r>
      <w:r w:rsidRPr="002770DD">
        <w:rPr>
          <w:sz w:val="24"/>
          <w:szCs w:val="24"/>
        </w:rPr>
        <w:lastRenderedPageBreak/>
        <w:t>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77777777" w:rsidR="00060C58" w:rsidRPr="00D9234B" w:rsidRDefault="00EE5653"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«ФСК-Россети» (далее – Положение о закупке), утвержденного решением Совета Директоров ПАО «ФСК-Россети»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«ФСК-Россети»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E3AED17" w14:textId="77777777" w:rsidR="000F3A4D" w:rsidRPr="000F3A4D" w:rsidRDefault="000F3A4D"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F3A4D">
        <w:rPr>
          <w:sz w:val="24"/>
          <w:szCs w:val="24"/>
        </w:rPr>
        <w:t xml:space="preserve">Начальная (максимальная) цена договора (цена лота) составляет: </w:t>
      </w:r>
      <w:r w:rsidRPr="000F3A4D">
        <w:rPr>
          <w:b/>
          <w:sz w:val="24"/>
          <w:szCs w:val="24"/>
        </w:rPr>
        <w:t xml:space="preserve">195 300 (Сто </w:t>
      </w:r>
      <w:r w:rsidRPr="000F3A4D">
        <w:rPr>
          <w:b/>
          <w:sz w:val="24"/>
          <w:szCs w:val="24"/>
        </w:rPr>
        <w:lastRenderedPageBreak/>
        <w:t>девяносто пять тысяч триста) рублей 00 копеек</w:t>
      </w:r>
      <w:r w:rsidRPr="000F3A4D">
        <w:rPr>
          <w:sz w:val="24"/>
          <w:szCs w:val="24"/>
        </w:rPr>
        <w:t xml:space="preserve">, кроме того НДС в размере 20 % - </w:t>
      </w:r>
      <w:r w:rsidRPr="000F3A4D">
        <w:rPr>
          <w:b/>
          <w:sz w:val="24"/>
          <w:szCs w:val="24"/>
        </w:rPr>
        <w:t>39 060 (Тридцать девять тысяч шестьдесят) рублей 00 копейки</w:t>
      </w:r>
      <w:r>
        <w:rPr>
          <w:b/>
          <w:sz w:val="24"/>
          <w:szCs w:val="24"/>
        </w:rPr>
        <w:t xml:space="preserve">. </w:t>
      </w:r>
    </w:p>
    <w:p w14:paraId="45A66F16" w14:textId="77777777" w:rsidR="000F3A4D" w:rsidRPr="000F3A4D" w:rsidRDefault="000F3A4D" w:rsidP="000F3A4D">
      <w:pPr>
        <w:widowControl w:val="0"/>
        <w:shd w:val="clear" w:color="auto" w:fill="FFFFFF"/>
        <w:tabs>
          <w:tab w:val="left" w:pos="1560"/>
          <w:tab w:val="left" w:pos="1843"/>
        </w:tabs>
        <w:suppressAutoHyphens/>
        <w:autoSpaceDE w:val="0"/>
        <w:autoSpaceDN w:val="0"/>
        <w:ind w:right="-108"/>
        <w:jc w:val="both"/>
        <w:rPr>
          <w:sz w:val="24"/>
          <w:szCs w:val="24"/>
        </w:rPr>
      </w:pPr>
      <w:r>
        <w:rPr>
          <w:sz w:val="24"/>
          <w:szCs w:val="24"/>
        </w:rPr>
        <w:t xml:space="preserve">                          </w:t>
      </w:r>
      <w:r w:rsidRPr="000F3A4D">
        <w:rPr>
          <w:sz w:val="24"/>
          <w:szCs w:val="24"/>
        </w:rPr>
        <w:t xml:space="preserve">Начальная (максимальная) цена договора (цена лота) с учетом НДС составляет </w:t>
      </w:r>
      <w:r w:rsidRPr="000F3A4D">
        <w:rPr>
          <w:b/>
          <w:sz w:val="24"/>
          <w:szCs w:val="24"/>
        </w:rPr>
        <w:t>234 360 (Двести тридцать четыре тысячи триста шестьдесят) рублей 00 копеек</w:t>
      </w:r>
      <w:r w:rsidRPr="000F3A4D">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Закупочная комиссия сопоставление ценовых предложений участников будет осуществлять без НДС. </w:t>
      </w:r>
    </w:p>
    <w:p w14:paraId="1D006FC4" w14:textId="77777777" w:rsidR="00FD4531" w:rsidRPr="00E32972"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Начальная (максимальная) цена Договора означает максимальную сумму денежных средств, планируемых к привлечению на закупку продукции (сумму затрат) в течение определённого условиями закупки периода действия договора, являющегося результатом закупочной процедуры.</w:t>
      </w:r>
    </w:p>
    <w:p w14:paraId="34CC84B3" w14:textId="77777777" w:rsidR="00FF01C8" w:rsidRPr="00FD4531" w:rsidRDefault="00FF01C8" w:rsidP="00FD4531">
      <w:pPr>
        <w:jc w:val="both"/>
        <w:rPr>
          <w:sz w:val="24"/>
          <w:szCs w:val="24"/>
        </w:rPr>
      </w:pPr>
      <w:r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Pr="00FF01C8">
        <w:rPr>
          <w:bCs/>
          <w:sz w:val="24"/>
          <w:szCs w:val="24"/>
        </w:rPr>
        <w:t xml:space="preserve"> </w:t>
      </w:r>
      <w:r w:rsidRPr="00BD316A">
        <w:rPr>
          <w:bCs/>
          <w:color w:val="FF0000"/>
          <w:sz w:val="24"/>
          <w:szCs w:val="24"/>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sidRPr="00BD316A">
        <w:rPr>
          <w:bCs/>
          <w:color w:val="FF0000"/>
          <w:sz w:val="24"/>
          <w:szCs w:val="24"/>
        </w:rPr>
        <w:t>.</w:t>
      </w:r>
    </w:p>
    <w:p w14:paraId="250BA058" w14:textId="77777777"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w:t>
      </w:r>
      <w:r w:rsidRPr="00BD316A">
        <w:rPr>
          <w:bCs/>
          <w:sz w:val="24"/>
        </w:rPr>
        <w:t xml:space="preserve">предложений может любое юридическое, </w:t>
      </w:r>
      <w:r w:rsidRPr="00BD316A">
        <w:rPr>
          <w:bCs/>
          <w:color w:val="000000"/>
          <w:sz w:val="24"/>
        </w:rPr>
        <w:t>физическое</w:t>
      </w:r>
      <w:r w:rsidRPr="00BD316A">
        <w:rPr>
          <w:bCs/>
          <w:sz w:val="24"/>
        </w:rPr>
        <w:t xml:space="preserve"> лицо (в т. ч. индивидуальный предприниматель)</w:t>
      </w:r>
      <w:r w:rsidR="00EE5653" w:rsidRPr="00BD316A">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BD316A">
        <w:rPr>
          <w:bCs/>
          <w:sz w:val="24"/>
        </w:rPr>
        <w:t xml:space="preserve">. </w:t>
      </w:r>
      <w:r w:rsidRPr="00BD316A">
        <w:rPr>
          <w:sz w:val="24"/>
        </w:rPr>
        <w:t>При проведении запроса предложений на ЭТП, такое лицо должно быть зарегистрировано на соответствующей ЭТП в качестве Участника</w:t>
      </w:r>
      <w:r w:rsidRPr="003A1605">
        <w:rPr>
          <w:sz w:val="24"/>
        </w:rPr>
        <w:t xml:space="preserve">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w:t>
      </w:r>
      <w:r w:rsidRPr="00D0171E">
        <w:rPr>
          <w:bCs/>
          <w:sz w:val="24"/>
        </w:rPr>
        <w:lastRenderedPageBreak/>
        <w:t xml:space="preserve">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 xml:space="preserve">не ранее чем за 30 </w:t>
      </w:r>
      <w:r w:rsidRPr="00DE4864">
        <w:rPr>
          <w:bCs/>
          <w:color w:val="FF0000"/>
          <w:sz w:val="24"/>
          <w:szCs w:val="22"/>
        </w:rPr>
        <w:lastRenderedPageBreak/>
        <w:t>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76600F77"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2E2D472E"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BD316A" w:rsidRPr="00BD316A">
        <w:rPr>
          <w:bCs/>
          <w:color w:val="FF0000"/>
          <w:sz w:val="24"/>
        </w:rPr>
        <w:t>20</w:t>
      </w:r>
      <w:r w:rsidR="00C45BAC" w:rsidRPr="00BD316A">
        <w:rPr>
          <w:bCs/>
          <w:color w:val="FF0000"/>
          <w:sz w:val="24"/>
        </w:rPr>
        <w:t>.</w:t>
      </w:r>
      <w:r w:rsidR="000944CB" w:rsidRPr="00BD316A">
        <w:rPr>
          <w:bCs/>
          <w:color w:val="FF0000"/>
          <w:sz w:val="24"/>
        </w:rPr>
        <w:t>0</w:t>
      </w:r>
      <w:r w:rsidR="00BD316A" w:rsidRPr="00BD316A">
        <w:rPr>
          <w:bCs/>
          <w:color w:val="FF0000"/>
          <w:sz w:val="24"/>
        </w:rPr>
        <w:t>2</w:t>
      </w:r>
      <w:r w:rsidR="00C45BAC" w:rsidRPr="00BD316A">
        <w:rPr>
          <w:bCs/>
          <w:color w:val="FF0000"/>
          <w:sz w:val="24"/>
        </w:rPr>
        <w:t>.</w:t>
      </w:r>
      <w:r w:rsidRPr="00BD316A">
        <w:rPr>
          <w:bCs/>
          <w:color w:val="FF0000"/>
          <w:sz w:val="24"/>
        </w:rPr>
        <w:t>202</w:t>
      </w:r>
      <w:r w:rsidR="000944CB" w:rsidRPr="00BD316A">
        <w:rPr>
          <w:bCs/>
          <w:color w:val="FF0000"/>
          <w:sz w:val="24"/>
        </w:rPr>
        <w:t>3</w:t>
      </w:r>
      <w:r w:rsidRPr="00BD316A">
        <w:rPr>
          <w:bCs/>
          <w:color w:val="FF0000"/>
          <w:sz w:val="24"/>
        </w:rPr>
        <w:t xml:space="preserve"> </w:t>
      </w:r>
      <w:r w:rsidRPr="001B7202">
        <w:rPr>
          <w:bCs/>
          <w:color w:val="FF0000"/>
          <w:sz w:val="24"/>
        </w:rPr>
        <w:t>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BD316A">
        <w:rPr>
          <w:bCs/>
          <w:color w:val="FF0000"/>
          <w:sz w:val="24"/>
          <w:szCs w:val="24"/>
        </w:rPr>
        <w:t>03</w:t>
      </w:r>
      <w:r w:rsidR="00C45BAC">
        <w:rPr>
          <w:bCs/>
          <w:color w:val="FF0000"/>
          <w:sz w:val="24"/>
          <w:szCs w:val="24"/>
        </w:rPr>
        <w:t>.</w:t>
      </w:r>
      <w:r w:rsidR="000944CB">
        <w:rPr>
          <w:bCs/>
          <w:color w:val="FF0000"/>
          <w:sz w:val="24"/>
          <w:szCs w:val="24"/>
        </w:rPr>
        <w:t>0</w:t>
      </w:r>
      <w:r w:rsidR="00976B89">
        <w:rPr>
          <w:bCs/>
          <w:color w:val="FF0000"/>
          <w:sz w:val="24"/>
          <w:szCs w:val="24"/>
        </w:rPr>
        <w:t>3</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w:t>
      </w:r>
      <w:r w:rsidR="003A1605" w:rsidRPr="003A1605">
        <w:rPr>
          <w:bCs/>
          <w:sz w:val="24"/>
        </w:rPr>
        <w:lastRenderedPageBreak/>
        <w:t xml:space="preserve">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545CA6A9"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BD316A" w:rsidRPr="00BD316A">
        <w:rPr>
          <w:color w:val="FF0000"/>
          <w:sz w:val="24"/>
          <w:szCs w:val="24"/>
        </w:rPr>
        <w:t>20</w:t>
      </w:r>
      <w:r w:rsidR="001B7202" w:rsidRPr="00BD316A">
        <w:rPr>
          <w:bCs/>
          <w:color w:val="FF0000"/>
          <w:sz w:val="24"/>
          <w:szCs w:val="24"/>
          <w:highlight w:val="yellow"/>
        </w:rPr>
        <w:t>.</w:t>
      </w:r>
      <w:r w:rsidR="000944CB">
        <w:rPr>
          <w:bCs/>
          <w:color w:val="FF0000"/>
          <w:sz w:val="24"/>
          <w:szCs w:val="24"/>
          <w:highlight w:val="yellow"/>
        </w:rPr>
        <w:t>0</w:t>
      </w:r>
      <w:r w:rsidR="00BD316A">
        <w:rPr>
          <w:bCs/>
          <w:color w:val="FF0000"/>
          <w:sz w:val="24"/>
          <w:szCs w:val="24"/>
          <w:highlight w:val="yellow"/>
        </w:rPr>
        <w:t>2</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BD316A">
        <w:rPr>
          <w:color w:val="FF0000"/>
          <w:sz w:val="24"/>
          <w:szCs w:val="24"/>
          <w:highlight w:val="yellow"/>
        </w:rPr>
        <w:t>09</w:t>
      </w:r>
      <w:r w:rsidR="004969BF">
        <w:rPr>
          <w:bCs/>
          <w:color w:val="FF0000"/>
          <w:sz w:val="24"/>
          <w:szCs w:val="24"/>
          <w:highlight w:val="yellow"/>
        </w:rPr>
        <w:t>.</w:t>
      </w:r>
      <w:r w:rsidR="000944CB">
        <w:rPr>
          <w:bCs/>
          <w:color w:val="FF0000"/>
          <w:sz w:val="24"/>
          <w:szCs w:val="24"/>
          <w:highlight w:val="yellow"/>
        </w:rPr>
        <w:t>0</w:t>
      </w:r>
      <w:r w:rsidR="00976B89">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BD316A">
        <w:rPr>
          <w:bCs/>
          <w:color w:val="FF0000"/>
          <w:sz w:val="24"/>
          <w:szCs w:val="24"/>
          <w:highlight w:val="yellow"/>
        </w:rPr>
        <w:t>09</w:t>
      </w:r>
      <w:r w:rsidR="004969BF">
        <w:rPr>
          <w:bCs/>
          <w:color w:val="FF0000"/>
          <w:sz w:val="24"/>
          <w:szCs w:val="24"/>
          <w:highlight w:val="yellow"/>
        </w:rPr>
        <w:t>.</w:t>
      </w:r>
      <w:r w:rsidR="00976B89">
        <w:rPr>
          <w:bCs/>
          <w:color w:val="FF0000"/>
          <w:sz w:val="24"/>
          <w:szCs w:val="24"/>
          <w:highlight w:val="yellow"/>
        </w:rPr>
        <w:t>03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230E431A"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BD316A" w:rsidRPr="00BD316A">
        <w:rPr>
          <w:color w:val="FF0000"/>
          <w:sz w:val="24"/>
          <w:szCs w:val="24"/>
        </w:rPr>
        <w:t>07</w:t>
      </w:r>
      <w:r w:rsidR="001B7202" w:rsidRPr="00BD316A">
        <w:rPr>
          <w:bCs/>
          <w:color w:val="FF0000"/>
          <w:sz w:val="24"/>
          <w:szCs w:val="24"/>
          <w:highlight w:val="yellow"/>
        </w:rPr>
        <w:t>.</w:t>
      </w:r>
      <w:r w:rsidR="000944CB">
        <w:rPr>
          <w:bCs/>
          <w:color w:val="FF0000"/>
          <w:sz w:val="24"/>
          <w:szCs w:val="24"/>
          <w:highlight w:val="yellow"/>
        </w:rPr>
        <w:t>0</w:t>
      </w:r>
      <w:r w:rsidR="00BD316A">
        <w:rPr>
          <w:bCs/>
          <w:color w:val="FF0000"/>
          <w:sz w:val="24"/>
          <w:szCs w:val="24"/>
          <w:highlight w:val="yellow"/>
        </w:rPr>
        <w:t>4</w:t>
      </w:r>
      <w:r w:rsidR="001B7202" w:rsidRPr="000D1A6C">
        <w:rPr>
          <w:bCs/>
          <w:color w:val="FF0000"/>
          <w:sz w:val="24"/>
          <w:szCs w:val="24"/>
          <w:highlight w:val="yellow"/>
        </w:rPr>
        <w:t>.</w:t>
      </w:r>
      <w:r w:rsidR="00740E7B" w:rsidRPr="000D1A6C">
        <w:rPr>
          <w:bCs/>
          <w:color w:val="FF0000"/>
          <w:sz w:val="24"/>
          <w:szCs w:val="24"/>
          <w:highlight w:val="yellow"/>
        </w:rPr>
        <w:t>202</w:t>
      </w:r>
      <w:r w:rsidR="000944CB">
        <w:rPr>
          <w:bCs/>
          <w:color w:val="FF0000"/>
          <w:sz w:val="24"/>
          <w:szCs w:val="24"/>
          <w:highlight w:val="yellow"/>
        </w:rPr>
        <w:t>3</w:t>
      </w:r>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Участники не вправе каким-либо способом влиять, участвовать или присутствовать при </w:t>
      </w:r>
      <w:r w:rsidRPr="00D0171E">
        <w:rPr>
          <w:bCs/>
          <w:sz w:val="24"/>
          <w:szCs w:val="24"/>
        </w:rPr>
        <w:lastRenderedPageBreak/>
        <w:t>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bookmarkStart w:id="121" w:name="_GoBack"/>
      <w:bookmarkEnd w:id="121"/>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lastRenderedPageBreak/>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lastRenderedPageBreak/>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0A785FE4" w:rsidR="000944CB" w:rsidRPr="000944CB" w:rsidRDefault="00B20910"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Pr>
                <w:bCs/>
                <w:color w:val="FF0000"/>
                <w:sz w:val="24"/>
              </w:rPr>
              <w:t>С</w:t>
            </w:r>
            <w:r w:rsidRPr="00970BD0">
              <w:rPr>
                <w:bCs/>
                <w:color w:val="FF0000"/>
                <w:sz w:val="24"/>
              </w:rPr>
              <w:t>умм</w:t>
            </w:r>
            <w:r>
              <w:rPr>
                <w:bCs/>
                <w:color w:val="FF0000"/>
                <w:sz w:val="24"/>
              </w:rPr>
              <w:t>а</w:t>
            </w:r>
            <w:r w:rsidRPr="00970BD0">
              <w:rPr>
                <w:bCs/>
                <w:color w:val="FF0000"/>
                <w:sz w:val="24"/>
              </w:rPr>
              <w:t xml:space="preserve"> единичных расценок</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1</w:t>
            </w:r>
          </w:p>
        </w:tc>
      </w:tr>
    </w:tbl>
    <w:p w14:paraId="40018D2A" w14:textId="77777777"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14:paraId="16915A47" w14:textId="77777777"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77777777"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Pr="00017EEA">
        <w:rPr>
          <w:b w:val="0"/>
          <w:sz w:val="22"/>
          <w:szCs w:val="24"/>
          <w:lang w:val="x-none" w:eastAsia="x-none"/>
        </w:rPr>
        <w:t>Суммарная стоимость единичных расценок</w:t>
      </w:r>
      <w:r w:rsidRPr="00017EEA">
        <w:rPr>
          <w:b w:val="0"/>
          <w:sz w:val="24"/>
          <w:szCs w:val="24"/>
          <w:lang w:val="x-none" w:eastAsia="x-none"/>
        </w:rPr>
        <w:t>»</w:t>
      </w:r>
    </w:p>
    <w:p w14:paraId="6AEE9FBF" w14:textId="77777777"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14:paraId="5F73484A" w14:textId="77777777"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5AFE120D" wp14:editId="6007628C">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14:paraId="64A919EB" w14:textId="77777777"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14:paraId="465440CF" w14:textId="77777777" w:rsidR="009A2A08" w:rsidRPr="00017EEA" w:rsidRDefault="009A2A08" w:rsidP="009A2A08">
      <w:pPr>
        <w:widowControl w:val="0"/>
        <w:autoSpaceDE w:val="0"/>
        <w:autoSpaceDN w:val="0"/>
        <w:adjustRightInd w:val="0"/>
        <w:ind w:firstLine="540"/>
        <w:jc w:val="both"/>
        <w:rPr>
          <w:sz w:val="24"/>
          <w:szCs w:val="24"/>
        </w:rPr>
      </w:pPr>
      <w:r w:rsidRPr="00017EEA">
        <w:rPr>
          <w:sz w:val="24"/>
          <w:szCs w:val="24"/>
        </w:rPr>
        <w:t>Ц</w:t>
      </w:r>
      <w:r w:rsidRPr="00017EEA">
        <w:rPr>
          <w:sz w:val="24"/>
          <w:szCs w:val="24"/>
          <w:vertAlign w:val="subscript"/>
        </w:rPr>
        <w:t>i</w:t>
      </w:r>
      <w:r w:rsidRPr="00017EEA">
        <w:rPr>
          <w:sz w:val="24"/>
          <w:szCs w:val="24"/>
        </w:rPr>
        <w:t xml:space="preserve"> - предложение участника закупки, заявка (предложение) которого оценивается;</w:t>
      </w:r>
    </w:p>
    <w:p w14:paraId="29472961" w14:textId="77777777" w:rsidR="00017EEA" w:rsidRDefault="009A2A08" w:rsidP="009A2A08">
      <w:pPr>
        <w:widowControl w:val="0"/>
        <w:tabs>
          <w:tab w:val="left" w:pos="1134"/>
        </w:tabs>
        <w:ind w:left="567"/>
        <w:jc w:val="both"/>
        <w:rPr>
          <w:sz w:val="24"/>
          <w:szCs w:val="24"/>
        </w:rPr>
      </w:pPr>
      <w:r w:rsidRPr="00017EEA">
        <w:rPr>
          <w:sz w:val="24"/>
          <w:szCs w:val="24"/>
        </w:rPr>
        <w:t>Ц</w:t>
      </w:r>
      <w:r w:rsidRPr="00017EEA">
        <w:rPr>
          <w:sz w:val="24"/>
          <w:szCs w:val="24"/>
          <w:vertAlign w:val="subscript"/>
        </w:rPr>
        <w:t>min</w:t>
      </w:r>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lastRenderedPageBreak/>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Pr="000D1A6C" w:rsidRDefault="000D1A6C" w:rsidP="000D1A6C">
      <w:pPr>
        <w:jc w:val="both"/>
        <w:rPr>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39B4B042" w14:textId="77777777" w:rsidR="000D1A6C" w:rsidRPr="000D1A6C" w:rsidRDefault="000D1A6C" w:rsidP="000D1A6C">
      <w:pPr>
        <w:jc w:val="both"/>
        <w:rPr>
          <w:sz w:val="24"/>
          <w:szCs w:val="24"/>
        </w:rPr>
      </w:pPr>
    </w:p>
    <w:p w14:paraId="63DAB24F" w14:textId="77777777" w:rsidR="009A2A08" w:rsidRPr="009A2A08" w:rsidRDefault="009A2A08" w:rsidP="009A2A08">
      <w:pPr>
        <w:rPr>
          <w:sz w:val="24"/>
          <w:szCs w:val="24"/>
          <w:lang w:val="en-US"/>
        </w:rPr>
      </w:pPr>
      <w:r w:rsidRPr="000D1A6C">
        <w:rPr>
          <w:sz w:val="24"/>
          <w:szCs w:val="24"/>
          <w:lang w:val="en-US"/>
        </w:rPr>
        <w:t>Ri</w:t>
      </w:r>
      <w:r w:rsidRPr="009A2A08">
        <w:rPr>
          <w:sz w:val="24"/>
          <w:szCs w:val="24"/>
          <w:lang w:val="en-US"/>
        </w:rPr>
        <w:t xml:space="preserve"> = (</w:t>
      </w:r>
      <w:r w:rsidRPr="000D1A6C">
        <w:rPr>
          <w:sz w:val="24"/>
          <w:szCs w:val="24"/>
        </w:rPr>
        <w:t>ЦБ</w:t>
      </w:r>
      <w:r w:rsidRPr="000D1A6C">
        <w:rPr>
          <w:sz w:val="24"/>
          <w:szCs w:val="24"/>
          <w:lang w:val="en-US"/>
        </w:rPr>
        <w:t>i</w:t>
      </w:r>
      <w:r w:rsidRPr="009A2A08">
        <w:rPr>
          <w:sz w:val="24"/>
          <w:szCs w:val="24"/>
          <w:lang w:val="en-US"/>
        </w:rPr>
        <w:t xml:space="preserve"> </w:t>
      </w:r>
      <w:r w:rsidRPr="000D1A6C">
        <w:rPr>
          <w:sz w:val="24"/>
          <w:szCs w:val="24"/>
          <w:lang w:val="en-US"/>
        </w:rPr>
        <w:t>x</w:t>
      </w:r>
      <w:r w:rsidRPr="009A2A08">
        <w:rPr>
          <w:sz w:val="24"/>
          <w:szCs w:val="24"/>
          <w:lang w:val="en-US"/>
        </w:rPr>
        <w:t xml:space="preserve"> </w:t>
      </w:r>
      <w:r w:rsidRPr="000D1A6C">
        <w:rPr>
          <w:sz w:val="24"/>
          <w:szCs w:val="24"/>
          <w:lang w:val="en-US"/>
        </w:rPr>
        <w:t>Vs</w:t>
      </w:r>
      <w:r w:rsidRPr="009A2A08">
        <w:rPr>
          <w:sz w:val="24"/>
          <w:szCs w:val="24"/>
          <w:lang w:val="en-US"/>
        </w:rPr>
        <w:t>) + (</w:t>
      </w:r>
      <w:r w:rsidRPr="000D1A6C">
        <w:rPr>
          <w:sz w:val="24"/>
          <w:szCs w:val="24"/>
          <w:lang w:val="en-US"/>
        </w:rPr>
        <w:t>K</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Vk</w:t>
      </w:r>
    </w:p>
    <w:p w14:paraId="57F774D6" w14:textId="77777777" w:rsidR="009A2A08" w:rsidRPr="000D1A6C" w:rsidRDefault="009A2A08" w:rsidP="009A2A08">
      <w:pPr>
        <w:rPr>
          <w:sz w:val="24"/>
          <w:szCs w:val="24"/>
        </w:rPr>
      </w:pPr>
      <w:r w:rsidRPr="009A2A08">
        <w:rPr>
          <w:sz w:val="24"/>
          <w:szCs w:val="24"/>
          <w:lang w:val="en-US"/>
        </w:rPr>
        <w:t xml:space="preserve">  </w:t>
      </w:r>
      <w:r w:rsidRPr="000D1A6C">
        <w:rPr>
          <w:sz w:val="24"/>
          <w:szCs w:val="24"/>
        </w:rPr>
        <w:t>где:</w:t>
      </w:r>
    </w:p>
    <w:p w14:paraId="4B4A2469" w14:textId="77777777" w:rsidR="009A2A08" w:rsidRPr="000D1A6C" w:rsidRDefault="009A2A08" w:rsidP="009A2A08">
      <w:pPr>
        <w:rPr>
          <w:sz w:val="24"/>
          <w:szCs w:val="24"/>
        </w:rPr>
      </w:pPr>
      <w:r w:rsidRPr="000D1A6C">
        <w:rPr>
          <w:sz w:val="24"/>
          <w:szCs w:val="24"/>
          <w:lang w:val="en-US"/>
        </w:rPr>
        <w:t>Ri</w:t>
      </w:r>
      <w:r w:rsidRPr="000D1A6C">
        <w:rPr>
          <w:sz w:val="24"/>
          <w:szCs w:val="24"/>
        </w:rPr>
        <w:t xml:space="preserve"> - общий рейтинг предпочтительности  </w:t>
      </w:r>
      <w:r w:rsidRPr="000D1A6C">
        <w:rPr>
          <w:sz w:val="24"/>
          <w:szCs w:val="24"/>
          <w:lang w:val="en-US"/>
        </w:rPr>
        <w:t>i</w:t>
      </w:r>
      <w:r w:rsidRPr="000D1A6C">
        <w:rPr>
          <w:sz w:val="24"/>
          <w:szCs w:val="24"/>
        </w:rPr>
        <w:t>-й заявки;</w:t>
      </w:r>
    </w:p>
    <w:p w14:paraId="7663B4D8" w14:textId="77777777" w:rsidR="009A2A08" w:rsidRPr="000D1A6C" w:rsidRDefault="009A2A08" w:rsidP="009A2A08">
      <w:pPr>
        <w:rPr>
          <w:sz w:val="24"/>
          <w:szCs w:val="24"/>
        </w:rPr>
      </w:pPr>
      <w:r w:rsidRPr="000D1A6C">
        <w:rPr>
          <w:sz w:val="24"/>
          <w:szCs w:val="24"/>
        </w:rPr>
        <w:t>ЦБ</w:t>
      </w:r>
      <w:r w:rsidRPr="000D1A6C">
        <w:rPr>
          <w:sz w:val="24"/>
          <w:szCs w:val="24"/>
          <w:lang w:val="en-US"/>
        </w:rPr>
        <w:t>i</w:t>
      </w:r>
      <w:r w:rsidRPr="000D1A6C">
        <w:rPr>
          <w:sz w:val="24"/>
          <w:szCs w:val="24"/>
        </w:rPr>
        <w:t xml:space="preserve"> - рейтинг </w:t>
      </w:r>
      <w:r w:rsidRPr="000D1A6C">
        <w:rPr>
          <w:sz w:val="24"/>
          <w:szCs w:val="24"/>
          <w:lang w:val="en-US"/>
        </w:rPr>
        <w:t>i</w:t>
      </w:r>
      <w:r w:rsidRPr="000D1A6C">
        <w:rPr>
          <w:sz w:val="24"/>
          <w:szCs w:val="24"/>
        </w:rPr>
        <w:t>-й заявки по критерию стоимости;</w:t>
      </w:r>
    </w:p>
    <w:p w14:paraId="6A1DC777" w14:textId="77777777" w:rsidR="009A2A08" w:rsidRPr="000D1A6C" w:rsidRDefault="009A2A08" w:rsidP="009A2A08">
      <w:pPr>
        <w:rPr>
          <w:sz w:val="24"/>
          <w:szCs w:val="24"/>
        </w:rPr>
      </w:pPr>
      <w:r w:rsidRPr="000D1A6C">
        <w:rPr>
          <w:sz w:val="24"/>
          <w:szCs w:val="24"/>
          <w:lang w:val="en-US"/>
        </w:rPr>
        <w:t>Vs</w:t>
      </w:r>
      <w:r w:rsidRPr="000D1A6C">
        <w:rPr>
          <w:sz w:val="24"/>
          <w:szCs w:val="24"/>
        </w:rPr>
        <w:t xml:space="preserve"> - весовой коэффициент по критерию стоимости;</w:t>
      </w:r>
    </w:p>
    <w:p w14:paraId="137A09F5" w14:textId="77777777" w:rsidR="009A2A08" w:rsidRPr="000D1A6C" w:rsidRDefault="009A2A08" w:rsidP="009A2A08">
      <w:pPr>
        <w:rPr>
          <w:sz w:val="24"/>
          <w:szCs w:val="24"/>
        </w:rPr>
      </w:pPr>
      <w:r w:rsidRPr="000D1A6C">
        <w:rPr>
          <w:sz w:val="24"/>
          <w:szCs w:val="24"/>
          <w:lang w:val="en-US"/>
        </w:rPr>
        <w:t>K</w:t>
      </w:r>
      <w:r w:rsidRPr="000D1A6C">
        <w:rPr>
          <w:sz w:val="24"/>
          <w:szCs w:val="24"/>
        </w:rPr>
        <w:t>1 - балльные оценки по соответствующему подкритерию критерия № 2 "Квалификация участника" без учета весовых коэффициентов;</w:t>
      </w:r>
    </w:p>
    <w:p w14:paraId="4BDCBACB" w14:textId="77777777" w:rsidR="00886779" w:rsidRPr="00D0171E" w:rsidRDefault="009A2A08" w:rsidP="00FE0A41">
      <w:pPr>
        <w:pStyle w:val="af4"/>
        <w:widowControl w:val="0"/>
        <w:tabs>
          <w:tab w:val="clear" w:pos="1134"/>
        </w:tabs>
        <w:spacing w:line="240" w:lineRule="auto"/>
        <w:ind w:left="0" w:firstLine="0"/>
        <w:rPr>
          <w:bCs/>
          <w:sz w:val="24"/>
          <w:lang w:eastAsia="x-none"/>
        </w:rPr>
      </w:pPr>
      <w:r w:rsidRPr="000D1A6C">
        <w:rPr>
          <w:sz w:val="24"/>
          <w:szCs w:val="24"/>
          <w:lang w:val="en-US"/>
        </w:rPr>
        <w:t>V</w:t>
      </w:r>
      <w:r w:rsidRPr="000D1A6C">
        <w:rPr>
          <w:sz w:val="24"/>
          <w:szCs w:val="24"/>
        </w:rPr>
        <w:t>1 - весовой коэффициент по соответствующему подкритерию критерия № 2 "Квалификация участника"</w:t>
      </w: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w:t>
      </w:r>
      <w:r w:rsidRPr="00D0171E">
        <w:rPr>
          <w:color w:val="000000"/>
          <w:sz w:val="24"/>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lastRenderedPageBreak/>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lastRenderedPageBreak/>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w:t>
      </w:r>
      <w:r w:rsidRPr="00D0171E">
        <w:rPr>
          <w:bCs/>
          <w:sz w:val="24"/>
          <w:szCs w:val="24"/>
        </w:rPr>
        <w:lastRenderedPageBreak/>
        <w:t>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lastRenderedPageBreak/>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w:t>
      </w:r>
      <w:r w:rsidRPr="004F7D41">
        <w:rPr>
          <w:snapToGrid w:val="0"/>
          <w:sz w:val="24"/>
          <w:szCs w:val="24"/>
        </w:rPr>
        <w:lastRenderedPageBreak/>
        <w:t>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lastRenderedPageBreak/>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77777777" w:rsidR="00E55565" w:rsidRDefault="00976B89" w:rsidP="00E55565">
            <w:pPr>
              <w:ind w:left="333"/>
              <w:jc w:val="both"/>
              <w:rPr>
                <w:sz w:val="24"/>
                <w:szCs w:val="24"/>
              </w:rPr>
            </w:pPr>
            <w:r w:rsidRPr="00976B89">
              <w:rPr>
                <w:b/>
                <w:sz w:val="24"/>
                <w:szCs w:val="24"/>
              </w:rPr>
              <w:t xml:space="preserve">195 300 </w:t>
            </w:r>
            <w:r w:rsidRPr="00976B89">
              <w:rPr>
                <w:sz w:val="24"/>
                <w:szCs w:val="24"/>
              </w:rPr>
              <w:t>(Сто девяносто пять тысяч триста) рублей 00 копеек</w:t>
            </w:r>
            <w:r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77777777" w:rsidR="00976B89" w:rsidRPr="00E55565" w:rsidRDefault="00976B89" w:rsidP="00B20910">
            <w:pPr>
              <w:ind w:left="333"/>
              <w:jc w:val="both"/>
            </w:pPr>
            <w:r w:rsidRPr="00976B89">
              <w:rPr>
                <w:b/>
                <w:sz w:val="24"/>
                <w:szCs w:val="24"/>
              </w:rPr>
              <w:t xml:space="preserve">39 060 </w:t>
            </w:r>
            <w:r w:rsidRPr="00976B89">
              <w:rPr>
                <w:sz w:val="24"/>
                <w:szCs w:val="24"/>
              </w:rPr>
              <w:t>(Тридцать девять тысяч шестьдесят) рублей 00 копейки</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77777777" w:rsidR="00976B89" w:rsidRPr="00976B89" w:rsidRDefault="00976B89" w:rsidP="00B20910">
            <w:pPr>
              <w:ind w:left="333"/>
              <w:jc w:val="both"/>
            </w:pPr>
            <w:r w:rsidRPr="00976B89">
              <w:rPr>
                <w:b/>
                <w:sz w:val="24"/>
                <w:szCs w:val="24"/>
              </w:rPr>
              <w:t xml:space="preserve">234 360 </w:t>
            </w:r>
            <w:r w:rsidRPr="00976B89">
              <w:rPr>
                <w:sz w:val="24"/>
                <w:szCs w:val="24"/>
              </w:rPr>
              <w:t>(Двести тридцать четыре тысячи триста шестьдесят) рублей 00 копеек</w:t>
            </w:r>
            <w:r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08C4D5BA" w14:textId="77777777" w:rsidR="00C10FF5" w:rsidRDefault="00C10FF5" w:rsidP="00C10FF5">
      <w:pPr>
        <w:keepNext/>
        <w:keepLines/>
        <w:widowControl w:val="0"/>
        <w:ind w:left="-180" w:firstLine="322"/>
        <w:jc w:val="both"/>
        <w:rPr>
          <w:sz w:val="24"/>
          <w:szCs w:val="24"/>
        </w:rPr>
      </w:pPr>
      <w:r>
        <w:rPr>
          <w:sz w:val="24"/>
          <w:szCs w:val="24"/>
        </w:rPr>
        <w:t>Таблица 1</w:t>
      </w:r>
    </w:p>
    <w:tbl>
      <w:tblPr>
        <w:tblW w:w="11057" w:type="dxa"/>
        <w:tblInd w:w="-572" w:type="dxa"/>
        <w:tblLayout w:type="fixed"/>
        <w:tblCellMar>
          <w:left w:w="10" w:type="dxa"/>
          <w:right w:w="10" w:type="dxa"/>
        </w:tblCellMar>
        <w:tblLook w:val="04A0" w:firstRow="1" w:lastRow="0" w:firstColumn="1" w:lastColumn="0" w:noHBand="0" w:noVBand="1"/>
      </w:tblPr>
      <w:tblGrid>
        <w:gridCol w:w="3119"/>
        <w:gridCol w:w="1984"/>
        <w:gridCol w:w="2410"/>
        <w:gridCol w:w="3544"/>
      </w:tblGrid>
      <w:tr w:rsidR="00791699" w:rsidRPr="00C10FF5" w14:paraId="2AF6F3D4" w14:textId="77777777" w:rsidTr="00791699">
        <w:trPr>
          <w:trHeight w:val="765"/>
        </w:trPr>
        <w:tc>
          <w:tcPr>
            <w:tcW w:w="311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2480788"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Вид услуг</w:t>
            </w:r>
          </w:p>
        </w:tc>
        <w:tc>
          <w:tcPr>
            <w:tcW w:w="1984" w:type="dxa"/>
            <w:tcBorders>
              <w:top w:val="single" w:sz="4" w:space="0" w:color="808080"/>
              <w:left w:val="single" w:sz="4" w:space="0" w:color="808080"/>
              <w:bottom w:val="single" w:sz="4" w:space="0" w:color="808080"/>
              <w:right w:val="single" w:sz="4" w:space="0" w:color="808080"/>
            </w:tcBorders>
            <w:shd w:val="clear" w:color="auto" w:fill="F2F2F2"/>
          </w:tcPr>
          <w:p w14:paraId="2055A069" w14:textId="792CE94C" w:rsidR="00791699" w:rsidRPr="00D55064" w:rsidRDefault="00791699" w:rsidP="00C10FF5">
            <w:pPr>
              <w:suppressAutoHyphens/>
              <w:autoSpaceDN w:val="0"/>
              <w:jc w:val="center"/>
              <w:textAlignment w:val="baseline"/>
              <w:rPr>
                <w:b/>
                <w:bCs/>
                <w:sz w:val="22"/>
                <w:szCs w:val="22"/>
              </w:rPr>
            </w:pPr>
            <w:r w:rsidRPr="00D55064">
              <w:rPr>
                <w:rFonts w:eastAsia="Calibri"/>
                <w:b/>
                <w:sz w:val="22"/>
                <w:szCs w:val="22"/>
                <w:lang w:eastAsia="en-US"/>
              </w:rPr>
              <w:t>Вид транспортного средства</w:t>
            </w:r>
            <w:r>
              <w:rPr>
                <w:rFonts w:eastAsia="Calibri"/>
                <w:b/>
                <w:sz w:val="22"/>
                <w:szCs w:val="22"/>
                <w:lang w:eastAsia="en-US"/>
              </w:rPr>
              <w:t xml:space="preserve">, </w:t>
            </w:r>
            <w:r w:rsidRPr="00791699">
              <w:rPr>
                <w:rFonts w:eastAsia="Calibri"/>
                <w:b/>
                <w:color w:val="FF0000"/>
                <w:sz w:val="22"/>
                <w:szCs w:val="22"/>
                <w:lang w:eastAsia="en-US"/>
              </w:rPr>
              <w:t>марка</w:t>
            </w:r>
            <w:r>
              <w:rPr>
                <w:rFonts w:eastAsia="Calibri"/>
                <w:b/>
                <w:sz w:val="22"/>
                <w:szCs w:val="22"/>
                <w:lang w:eastAsia="en-US"/>
              </w:rPr>
              <w:t>**</w:t>
            </w:r>
          </w:p>
        </w:tc>
        <w:tc>
          <w:tcPr>
            <w:tcW w:w="2410"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0FF791E0" w14:textId="77777777" w:rsidR="00791699" w:rsidRPr="00C10FF5" w:rsidRDefault="00791699" w:rsidP="0070431D">
            <w:pPr>
              <w:suppressAutoHyphens/>
              <w:autoSpaceDN w:val="0"/>
              <w:jc w:val="center"/>
              <w:textAlignment w:val="baseline"/>
              <w:rPr>
                <w:b/>
                <w:bCs/>
                <w:sz w:val="22"/>
                <w:szCs w:val="22"/>
              </w:rPr>
            </w:pPr>
            <w:r>
              <w:rPr>
                <w:b/>
                <w:bCs/>
                <w:sz w:val="22"/>
                <w:szCs w:val="22"/>
              </w:rPr>
              <w:t>Кол-во посадочных мест (чел)</w:t>
            </w:r>
          </w:p>
        </w:tc>
        <w:tc>
          <w:tcPr>
            <w:tcW w:w="3544"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14:paraId="03A6A43A" w14:textId="77777777" w:rsidR="00791699" w:rsidRPr="00C10FF5" w:rsidRDefault="00791699" w:rsidP="00C10FF5">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xml:space="preserve">, руб. </w:t>
            </w:r>
            <w:r>
              <w:rPr>
                <w:b/>
                <w:bCs/>
                <w:sz w:val="22"/>
                <w:szCs w:val="22"/>
              </w:rPr>
              <w:t>с/</w:t>
            </w:r>
            <w:r w:rsidRPr="00C10FF5">
              <w:rPr>
                <w:b/>
                <w:bCs/>
                <w:sz w:val="22"/>
                <w:szCs w:val="22"/>
              </w:rPr>
              <w:t>без НДС</w:t>
            </w:r>
            <w:r>
              <w:rPr>
                <w:b/>
                <w:bCs/>
                <w:sz w:val="22"/>
                <w:szCs w:val="22"/>
              </w:rPr>
              <w:t>*</w:t>
            </w:r>
          </w:p>
        </w:tc>
      </w:tr>
      <w:tr w:rsidR="00791699" w:rsidRPr="00C10FF5" w14:paraId="64EA79E5" w14:textId="77777777" w:rsidTr="00791699">
        <w:trPr>
          <w:trHeight w:val="828"/>
        </w:trPr>
        <w:tc>
          <w:tcPr>
            <w:tcW w:w="3119" w:type="dxa"/>
            <w:tcBorders>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0EB472" w14:textId="5D19B8BB" w:rsidR="00791699" w:rsidRPr="00D55064" w:rsidRDefault="00791699" w:rsidP="00934DB6">
            <w:pPr>
              <w:spacing w:line="228" w:lineRule="auto"/>
              <w:jc w:val="center"/>
              <w:rPr>
                <w:rFonts w:eastAsia="Calibri"/>
                <w:sz w:val="22"/>
                <w:szCs w:val="22"/>
                <w:lang w:eastAsia="en-US"/>
              </w:rPr>
            </w:pPr>
            <w:r>
              <w:rPr>
                <w:rFonts w:eastAsia="Calibri"/>
                <w:sz w:val="22"/>
                <w:szCs w:val="22"/>
                <w:lang w:eastAsia="en-US"/>
              </w:rPr>
              <w:t>Оказание транспортных услуг по перевозке детей</w:t>
            </w:r>
          </w:p>
        </w:tc>
        <w:tc>
          <w:tcPr>
            <w:tcW w:w="1984" w:type="dxa"/>
            <w:tcBorders>
              <w:top w:val="single" w:sz="4" w:space="0" w:color="auto"/>
              <w:left w:val="single" w:sz="4" w:space="0" w:color="auto"/>
              <w:bottom w:val="single" w:sz="4" w:space="0" w:color="auto"/>
              <w:right w:val="single" w:sz="4" w:space="0" w:color="auto"/>
            </w:tcBorders>
            <w:vAlign w:val="center"/>
          </w:tcPr>
          <w:p w14:paraId="7D2D2D09" w14:textId="6C7BF8D9" w:rsidR="00791699" w:rsidRPr="0070431D" w:rsidRDefault="00791699" w:rsidP="00934DB6">
            <w:pPr>
              <w:spacing w:line="228" w:lineRule="auto"/>
              <w:jc w:val="center"/>
              <w:rPr>
                <w:rFonts w:eastAsia="Calibri"/>
                <w:sz w:val="22"/>
                <w:szCs w:val="22"/>
              </w:rPr>
            </w:pPr>
            <w:r w:rsidRPr="00C25714">
              <w:rPr>
                <w:rFonts w:eastAsia="Calibri"/>
                <w:sz w:val="22"/>
                <w:szCs w:val="22"/>
              </w:rPr>
              <w:t>Автобус с наличием багажного отделения</w:t>
            </w:r>
            <w:r>
              <w:rPr>
                <w:rFonts w:eastAsia="Calibri"/>
                <w:sz w:val="22"/>
                <w:szCs w:val="22"/>
              </w:rPr>
              <w:t xml:space="preserve"> </w:t>
            </w:r>
            <w:r w:rsidRPr="00876D50">
              <w:rPr>
                <w:rFonts w:eastAsia="Calibri"/>
                <w:color w:val="FF0000"/>
                <w:sz w:val="22"/>
                <w:szCs w:val="22"/>
              </w:rPr>
              <w:t>(</w:t>
            </w:r>
            <w:r w:rsidRPr="00876D50">
              <w:rPr>
                <w:rFonts w:eastAsia="Calibri"/>
                <w:b/>
                <w:color w:val="FF0000"/>
                <w:sz w:val="22"/>
                <w:szCs w:val="22"/>
                <w:lang w:eastAsia="en-US"/>
              </w:rPr>
              <w:t>марка)</w:t>
            </w:r>
          </w:p>
        </w:tc>
        <w:tc>
          <w:tcPr>
            <w:tcW w:w="2410" w:type="dxa"/>
            <w:tcBorders>
              <w:top w:val="single" w:sz="4" w:space="0" w:color="auto"/>
              <w:left w:val="single" w:sz="4" w:space="0" w:color="auto"/>
              <w:bottom w:val="single" w:sz="4" w:space="0" w:color="auto"/>
              <w:right w:val="single" w:sz="4" w:space="0" w:color="auto"/>
            </w:tcBorders>
            <w:vAlign w:val="center"/>
          </w:tcPr>
          <w:p w14:paraId="3F92E140" w14:textId="7B08A8DE" w:rsidR="00791699" w:rsidRPr="00E72897" w:rsidRDefault="00791699" w:rsidP="00E72897">
            <w:pPr>
              <w:widowControl w:val="0"/>
              <w:jc w:val="center"/>
              <w:rPr>
                <w:color w:val="212529"/>
                <w:spacing w:val="3"/>
                <w:sz w:val="24"/>
                <w:szCs w:val="24"/>
                <w:shd w:val="clear" w:color="auto" w:fill="FFFFFF"/>
                <w:lang w:eastAsia="en-US"/>
              </w:rPr>
            </w:pPr>
            <w:r w:rsidRPr="00E72897">
              <w:rPr>
                <w:color w:val="212529"/>
                <w:spacing w:val="3"/>
                <w:sz w:val="24"/>
                <w:szCs w:val="24"/>
                <w:shd w:val="clear" w:color="auto" w:fill="FFFFFF"/>
                <w:lang w:eastAsia="en-US"/>
              </w:rPr>
              <w:t>≥ 2</w:t>
            </w:r>
            <w:r>
              <w:rPr>
                <w:color w:val="212529"/>
                <w:spacing w:val="3"/>
                <w:sz w:val="24"/>
                <w:szCs w:val="24"/>
                <w:shd w:val="clear" w:color="auto" w:fill="FFFFFF"/>
                <w:lang w:eastAsia="en-US"/>
              </w:rPr>
              <w:t>0</w:t>
            </w:r>
            <w:r w:rsidRPr="00E72897">
              <w:rPr>
                <w:color w:val="212529"/>
                <w:spacing w:val="3"/>
                <w:sz w:val="24"/>
                <w:szCs w:val="24"/>
                <w:shd w:val="clear" w:color="auto" w:fill="FFFFFF"/>
                <w:lang w:eastAsia="en-US"/>
              </w:rPr>
              <w:t xml:space="preserve"> чел</w:t>
            </w:r>
          </w:p>
          <w:p w14:paraId="4925B83E" w14:textId="7ED4CC63" w:rsidR="00791699" w:rsidRPr="005675B8" w:rsidRDefault="00791699" w:rsidP="00934DB6">
            <w:pPr>
              <w:spacing w:line="228" w:lineRule="auto"/>
              <w:jc w:val="center"/>
              <w:rPr>
                <w:rFonts w:eastAsia="Calibri"/>
                <w:sz w:val="22"/>
                <w:szCs w:val="22"/>
              </w:rPr>
            </w:pPr>
          </w:p>
        </w:tc>
        <w:tc>
          <w:tcPr>
            <w:tcW w:w="3544"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B075F93" w14:textId="77777777" w:rsidR="00791699" w:rsidRPr="0070431D" w:rsidRDefault="00791699" w:rsidP="00934DB6">
            <w:pPr>
              <w:suppressAutoHyphens/>
              <w:autoSpaceDN w:val="0"/>
              <w:jc w:val="center"/>
              <w:textAlignment w:val="baseline"/>
              <w:rPr>
                <w:sz w:val="22"/>
                <w:szCs w:val="22"/>
              </w:rPr>
            </w:pPr>
          </w:p>
        </w:tc>
      </w:tr>
    </w:tbl>
    <w:p w14:paraId="1B9E91F5" w14:textId="77777777" w:rsidR="007F60D2" w:rsidRDefault="007F60D2" w:rsidP="00C10FF5">
      <w:pPr>
        <w:keepNext/>
        <w:keepLines/>
        <w:widowControl w:val="0"/>
        <w:ind w:left="-180" w:firstLine="322"/>
        <w:jc w:val="both"/>
        <w:rPr>
          <w:sz w:val="24"/>
          <w:szCs w:val="24"/>
        </w:rPr>
      </w:pPr>
      <w:r>
        <w:rPr>
          <w:rFonts w:ascii="Times New Roman CYR" w:eastAsia="Calibri" w:hAnsi="Times New Roman CYR"/>
          <w:i/>
          <w:color w:val="FF0000"/>
          <w:sz w:val="22"/>
          <w:szCs w:val="22"/>
          <w:lang w:eastAsia="en-US"/>
        </w:rPr>
        <w:t>*</w:t>
      </w:r>
      <w:r w:rsidRPr="00E55565">
        <w:rPr>
          <w:rFonts w:ascii="Times New Roman CYR" w:eastAsia="Calibri" w:hAnsi="Times New Roman CYR"/>
          <w:i/>
          <w:color w:val="FF0000"/>
          <w:sz w:val="22"/>
          <w:szCs w:val="22"/>
          <w:lang w:eastAsia="en-US"/>
        </w:rPr>
        <w:t>Сумма единичных расценок используется для сравнения коммерческих предложений участников</w:t>
      </w:r>
      <w:r w:rsidRPr="00D47553">
        <w:rPr>
          <w:sz w:val="24"/>
          <w:szCs w:val="24"/>
        </w:rPr>
        <w:t xml:space="preserve"> </w:t>
      </w:r>
    </w:p>
    <w:p w14:paraId="023F9292" w14:textId="77777777" w:rsidR="005F44AB" w:rsidRDefault="005F44AB" w:rsidP="00C10FF5">
      <w:pPr>
        <w:keepNext/>
        <w:keepLines/>
        <w:widowControl w:val="0"/>
        <w:ind w:left="-180" w:firstLine="322"/>
        <w:jc w:val="both"/>
        <w:rPr>
          <w:sz w:val="24"/>
          <w:szCs w:val="24"/>
        </w:rPr>
      </w:pPr>
    </w:p>
    <w:p w14:paraId="230A5495" w14:textId="59878425" w:rsidR="002161A4" w:rsidRPr="003C7631" w:rsidRDefault="002161A4" w:rsidP="00C10FF5">
      <w:pPr>
        <w:keepNext/>
        <w:keepLines/>
        <w:widowControl w:val="0"/>
        <w:ind w:left="-180" w:firstLine="322"/>
        <w:jc w:val="both"/>
        <w:rPr>
          <w:i/>
          <w:color w:val="FF0000"/>
          <w:sz w:val="24"/>
          <w:szCs w:val="24"/>
        </w:rPr>
      </w:pPr>
      <w:r w:rsidRPr="003C7631">
        <w:rPr>
          <w:i/>
          <w:color w:val="FF0000"/>
          <w:sz w:val="24"/>
          <w:szCs w:val="24"/>
        </w:rPr>
        <w:t>**Если будет предложено больше одной марки транспортного средства на одну единицу техники</w:t>
      </w:r>
      <w:r w:rsidR="005F44AB" w:rsidRPr="003C7631">
        <w:rPr>
          <w:i/>
          <w:color w:val="FF0000"/>
          <w:sz w:val="24"/>
          <w:szCs w:val="24"/>
        </w:rPr>
        <w:t>, предпочтение будет отдано транспортному средству с наименьшей стоимостью.</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078DD25E" w14:textId="77777777" w:rsidR="00D47553" w:rsidRPr="00D47553" w:rsidRDefault="00D47553" w:rsidP="00D47553">
      <w:pPr>
        <w:jc w:val="both"/>
        <w:rPr>
          <w:sz w:val="24"/>
          <w:szCs w:val="24"/>
        </w:rPr>
      </w:pPr>
      <w:r w:rsidRPr="00D47553">
        <w:rPr>
          <w:sz w:val="24"/>
          <w:szCs w:val="24"/>
        </w:rPr>
        <w:t>Условия оплаты: ________________________________________</w:t>
      </w:r>
    </w:p>
    <w:p w14:paraId="66CC1EF0" w14:textId="77777777" w:rsidR="00D47553" w:rsidRPr="00D47553" w:rsidRDefault="00D47553" w:rsidP="00D47553">
      <w:pPr>
        <w:jc w:val="both"/>
        <w:rPr>
          <w:sz w:val="24"/>
          <w:szCs w:val="24"/>
        </w:rPr>
      </w:pPr>
      <w:r w:rsidRPr="00D47553">
        <w:rPr>
          <w:sz w:val="24"/>
          <w:szCs w:val="24"/>
        </w:rPr>
        <w:t xml:space="preserve">Условия </w:t>
      </w:r>
      <w:r w:rsidR="0070431D">
        <w:rPr>
          <w:sz w:val="24"/>
          <w:szCs w:val="24"/>
        </w:rPr>
        <w:t>оказания услуг</w:t>
      </w:r>
      <w:r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lastRenderedPageBreak/>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lastRenderedPageBreak/>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128A5DA5" w14:textId="77777777"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738387864"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2"/>
        <w:ind w:left="540"/>
        <w:jc w:val="center"/>
        <w:rPr>
          <w:b/>
          <w:i/>
        </w:rPr>
      </w:pPr>
      <w:r>
        <w:rPr>
          <w:b/>
          <w:i/>
        </w:rPr>
        <w:br w:type="page"/>
      </w:r>
    </w:p>
    <w:p w14:paraId="3AE5F9FE" w14:textId="3D158968" w:rsidR="004F3432" w:rsidRPr="004F3432" w:rsidRDefault="004F3432" w:rsidP="004F3432">
      <w:pPr>
        <w:pStyle w:val="af2"/>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402D2" w14:textId="77777777" w:rsidR="00BF7AD2" w:rsidRDefault="00BF7AD2">
      <w:r>
        <w:separator/>
      </w:r>
    </w:p>
  </w:endnote>
  <w:endnote w:type="continuationSeparator" w:id="0">
    <w:p w14:paraId="0A6C8863" w14:textId="77777777" w:rsidR="00BF7AD2" w:rsidRDefault="00BF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52651" w14:textId="77777777" w:rsidR="00BF7AD2" w:rsidRDefault="00BF7AD2">
      <w:r>
        <w:separator/>
      </w:r>
    </w:p>
  </w:footnote>
  <w:footnote w:type="continuationSeparator" w:id="0">
    <w:p w14:paraId="4C73F51B" w14:textId="77777777" w:rsidR="00BF7AD2" w:rsidRDefault="00BF7AD2">
      <w:r>
        <w:continuationSeparator/>
      </w:r>
    </w:p>
  </w:footnote>
  <w:footnote w:id="1">
    <w:p w14:paraId="18B52422" w14:textId="77777777" w:rsidR="001E617B" w:rsidRPr="004F7D41" w:rsidRDefault="001E617B"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1E617B" w:rsidRDefault="001E617B"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1E617B" w:rsidRPr="004F7D41" w:rsidRDefault="001E617B"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1E617B" w:rsidRPr="00AE0979" w:rsidRDefault="001E617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1E617B" w:rsidRPr="00AE0979" w:rsidRDefault="001E617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1E617B" w:rsidRPr="00AE0979" w:rsidRDefault="001E617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1E617B" w:rsidRPr="00AE0979" w:rsidRDefault="001E617B"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1E617B" w:rsidRDefault="001E617B"/>
    <w:p w14:paraId="62B5D32C" w14:textId="77777777" w:rsidR="001E617B" w:rsidRPr="00AE0979" w:rsidRDefault="001E617B" w:rsidP="00972090">
      <w:pPr>
        <w:pStyle w:val="af7"/>
        <w:rPr>
          <w:rFonts w:ascii="Times New Roman" w:hAnsi="Times New Roman" w:cs="Times New Roman"/>
          <w:sz w:val="18"/>
        </w:rPr>
      </w:pPr>
    </w:p>
  </w:footnote>
  <w:footnote w:id="8">
    <w:p w14:paraId="74732FE6" w14:textId="77777777" w:rsidR="001E617B" w:rsidRPr="00FA400D" w:rsidRDefault="001E617B"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76A"/>
    <w:rsid w:val="005A249B"/>
    <w:rsid w:val="005B4006"/>
    <w:rsid w:val="005B6CB8"/>
    <w:rsid w:val="005C78F0"/>
    <w:rsid w:val="005C79C6"/>
    <w:rsid w:val="005D04FB"/>
    <w:rsid w:val="005F44AB"/>
    <w:rsid w:val="005F5236"/>
    <w:rsid w:val="005F5B05"/>
    <w:rsid w:val="0061013C"/>
    <w:rsid w:val="00617A61"/>
    <w:rsid w:val="00623304"/>
    <w:rsid w:val="006248CA"/>
    <w:rsid w:val="006437ED"/>
    <w:rsid w:val="00646279"/>
    <w:rsid w:val="006864C9"/>
    <w:rsid w:val="006C3777"/>
    <w:rsid w:val="006E548F"/>
    <w:rsid w:val="006E6EB7"/>
    <w:rsid w:val="006E73FB"/>
    <w:rsid w:val="0070431D"/>
    <w:rsid w:val="007059DA"/>
    <w:rsid w:val="00712F8D"/>
    <w:rsid w:val="00713366"/>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810B95"/>
    <w:rsid w:val="00814FF0"/>
    <w:rsid w:val="008178EB"/>
    <w:rsid w:val="00824D96"/>
    <w:rsid w:val="008461DB"/>
    <w:rsid w:val="00854A86"/>
    <w:rsid w:val="00866554"/>
    <w:rsid w:val="0087118F"/>
    <w:rsid w:val="00876D50"/>
    <w:rsid w:val="00886779"/>
    <w:rsid w:val="00890631"/>
    <w:rsid w:val="0089789C"/>
    <w:rsid w:val="008A1EFF"/>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A0408"/>
    <w:rsid w:val="00AA51AA"/>
    <w:rsid w:val="00AB6B7A"/>
    <w:rsid w:val="00AC582B"/>
    <w:rsid w:val="00AC59F8"/>
    <w:rsid w:val="00AC7177"/>
    <w:rsid w:val="00AD1642"/>
    <w:rsid w:val="00AD4076"/>
    <w:rsid w:val="00AE0979"/>
    <w:rsid w:val="00AF2870"/>
    <w:rsid w:val="00AF7209"/>
    <w:rsid w:val="00B06D08"/>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16A"/>
    <w:rsid w:val="00BD38FB"/>
    <w:rsid w:val="00BE5DFC"/>
    <w:rsid w:val="00BF52CF"/>
    <w:rsid w:val="00BF7AD2"/>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61A6"/>
    <w:rsid w:val="00CA7AB0"/>
    <w:rsid w:val="00CB307B"/>
    <w:rsid w:val="00CC35A6"/>
    <w:rsid w:val="00CC3EC5"/>
    <w:rsid w:val="00CE09F8"/>
    <w:rsid w:val="00CE1B48"/>
    <w:rsid w:val="00CE302B"/>
    <w:rsid w:val="00CE3D0C"/>
    <w:rsid w:val="00CE3EBA"/>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E03359"/>
    <w:rsid w:val="00E218C3"/>
    <w:rsid w:val="00E32972"/>
    <w:rsid w:val="00E4264F"/>
    <w:rsid w:val="00E53C52"/>
    <w:rsid w:val="00E55565"/>
    <w:rsid w:val="00E6510F"/>
    <w:rsid w:val="00E675EF"/>
    <w:rsid w:val="00E72897"/>
    <w:rsid w:val="00EA4CF1"/>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247AC-B862-40BC-9266-F6C9BF0E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18479</Words>
  <Characters>105333</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4</cp:revision>
  <dcterms:created xsi:type="dcterms:W3CDTF">2023-02-16T13:07:00Z</dcterms:created>
  <dcterms:modified xsi:type="dcterms:W3CDTF">2023-02-20T05:45:00Z</dcterms:modified>
</cp:coreProperties>
</file>